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316 vom 26. Oktober 1990</w:t>
      </w:r>
    </w:p>
    <w:p>
      <w:r>
        <w:t>Bundesgericht (BGE), 1990-10-26, DE</w:t>
      </w:r>
    </w:p>
    <w:p>
      <w:r>
        <w:rPr>
          <w:b/>
        </w:rPr>
        <w:t xml:space="preserve">Quelle: </w:t>
      </w:r>
      <w:r>
        <w:t>https://mcp.opencaselaw.ch/entscheid/bge_116 IA 316</w:t>
      </w:r>
    </w:p>
    <w:p>
      <w:r>
        <w:t>FR: BGE 116 IA 316 du 26 octobre 1990</w:t>
      </w:r>
    </w:p>
    <w:p>
      <w:r>
        <w:t>IT: BGE 116 IA 316 del 26 ottobre 1990</w:t>
      </w:r>
    </w:p>
    <w:p>
      <w:pPr>
        <w:pStyle w:val="Heading2"/>
      </w:pPr>
      <w:r>
        <w:t>Regeste</w:t>
      </w:r>
    </w:p>
    <w:p>
      <w:r>
        <w:t>Regeste Legitimation zur staatsrechtlichen Beschwerde wegen Verletzung der Glaubens- und Gewissensfreiheit. Art. 88 OG und Art. 49, Art. 50 BV. Ein einzelner Bürger ist nicht legitimiert, mit staatsrechtlicher Beschwerde eine kantonale Gesetzesbestimmung anzufechten, nach welcher der Regierungsrat christlichen und jüdischen Religionsgemeinschaften, nicht aber andern religiösen Gemeinschaften administrative Vorteile gewähren darf.</w:t>
      </w:r>
    </w:p>
    <w:p>
      <w:pPr>
        <w:pStyle w:val="Heading2"/>
      </w:pPr>
      <w:r>
        <w:t>Erwägungen</w:t>
      </w:r>
    </w:p>
    <w:p>
      <w:r>
        <w:rPr>
          <w:b/>
        </w:rPr>
        <w:t>E. 1</w:t>
      </w:r>
    </w:p>
    <w:p>
      <w:r>
        <w:t>Das Bundesgericht prüft von Amtes wegen, ob die Voraussetzungen erfüllt sind, um auf eine staatsrechtliche Beschwerde einzutreten. a) Zur staatsrechtlichen Beschwerde gegen einen kantonalen Erlass, mit der eine Verletzung verfassungsmässiger Rechte BGE 116 Ia 316 S. 318 geltend gemacht wird, ist nur legitimiert, wer durch den Erlass unmittelbar oder zumindest virtuell (das heisst mit einem Minimum an Wahrscheinlichkeit früher oder später einmal) in seiner rechtlich geschützten Stellung betroffen ist. Art. 88 OG verlangt dafür eine Rechtsverletzung, die den Beschwerdeführer persönlich trifft. Es genügt nicht, dass dieser in bloss faktischen Interessen betroffen ist oder Beschwerde zur Wahrung von rein öffentlichen, allgemeinen Interessen erhebt; die Popularbeschwerde ist ausgeschlossen. Macht der Beschwerdeführer geltend, der Erlass begünstige Dritte in rechtswidriger Weise, muss er sich in vergleichbarer Lage wie der angeblich Begünstigte befinden; der dem Dritten gewährte Vorteil muss sich für ihn als Nachteil auswirken ( BGE 114 Ia 223 E. 1b, mit Hinweisen). b) Aufgrund der angefochtenen Bestimmung erhalten im Kanton Zürich die staatlich anerkannten Kirchen aus den Einwohnerregistern der Gemeinden die Mitteilungen, deren sie zur Erfassung ihrer Mitglieder bedürfen. Das gleiche Recht kann vom Regierungsrat, unter bestimmten Voraussetzungen, andern religiösen Gemeinschaften christlicher oder jüdischer Zugehörigkeit eingeräumt werden. Der Kanton Zürich bietet demnach bestimmten Religionsgemeinschaften Hilfe an im Bereich der Mitgliederverwaltung. Diese Hilfe kann allein Gemeinschaften gewährt werden; einzelne Mitglieder solcher Gemeinschaften haben keinen Anspruch auf Mitteilungen aus den Einwohnerregistern. Die angefochtene Bestimmung wendet sich somit nur an religiöse Gemeinschaften, nicht aber an den einzelnen Bürger. Sollte damit tatsächlich das Gebot rechtsgleicher Behandlung nach Art. 4 BV verletzt werden, so werden doch allein religiöse Gemeinschaften diskriminiert, nicht einzelne Angehörige derselben. Der Beschwerdeführer wird von der angefochtenen Vorschrift nicht in seiner Rechtstellung als Angehöriger einer solchen Religionsgemeinschaft betroffen. Soweit der Beschwerdeführer rügt, der angefochtene Erlass verletze das Rechtsgleichheitsgebot, nimmt er auch nicht Interessen einer solchen Religionsgemeinschaft wahr, nennt nicht einmal eine bestimmte Gemeinschaft, welcher er in der Schweiz angehört und auch keine Funktion, die er in ihr ausüben und die ihn veranlassen würde, ihre Interessen zu wahren. Er ist damit nach Art. 88 OG nicht zur staatsrechtlichen Beschwerde berechtigt. c) Nach Art. 49 Abs. 1 BV ist die Glaubens- und Gewissensfreiheit unverletzlich. Der Inhalt dieses verfassungsmässigen Rechts BGE 116 Ia 316 S. 319 ergibt sich besonders aus Abs. 2-6 derselben Bestimmung und aus Art. 50 BV . Danach besteht die Glaubens- und Gewissensfreiheit grundsätzlich einerseits im Recht, eine bestimmte Glaubensrichtung oder Weltanschauung zu haben und zu betätigen, und anderseits im Verbot, einen Menschen zu einem bestimmten Bekenntnis oder zu religiösen Handlungen zu zwingen. Nicht geschützt sind jedoch religiöse Gefühle im allgemeinen. Soweit der Beschwerdeführer geltend macht, er fühle sich in seinem Religionsgefühl verletzt, beruft er sich nicht auf ein rechtlich geschütztes Interesse. Er ist deshalb nach Art. 88 OG auch in dieser Beziehung nicht zur staatsrechtlichen Beschwerde berechtigt. d) Soweit der Beschwerdeführer Art. 64 KV anruft, gilt nichts anderes: aus dieser Norm lässt sich kein verfassungsmässiges Recht des Individuums ableiten. Dem Beschwerdeführer fehlt auch hier ein rechtlich geschütztes Interesse und damit die Berechtigung zur staatsrechtlichen Beschwerde.</w:t>
      </w:r>
    </w:p>
    <w:p>
      <w:r>
        <w:rPr>
          <w:b/>
        </w:rPr>
        <w:t>E. 2</w:t>
      </w:r>
    </w:p>
    <w:p>
      <w:r>
        <w:t>Damit erweist sich die staatsrechtliche Beschwerde als unzulässig, weshalb nicht darauf einzutreten ist. Bei Anständen, die sich auf Art. 49 Abs. 1-5 oder auf Art. 50 Abs. 1 und Abs. 2 BV beziehen, sind weder Gerichtsgebühr noch Parteientschädigung zu entrichten ( Art. 154 Abs. 1 OG ). Die vorliegende Beschwerde bezieht sich zwar hauptsächlich auf das Rechtsgleichheitsgebot nach Art. 4 BV , und das Bundesgericht tritt zudem nicht darauf ein. Gemäss Art. 154 Abs. 2 OG kann indessen auch bei andern staatsrechtlichen Streitigkeiten von Gerichtsgebühr und Parteientschädigung abgesehen werden, wenn keine Zivilsache oder kein Vermögensinteresse in Frage steht. Die vorliegende Beschwerde hat einen Zusammenhang mit der Glaubens- und Gewissensfreiheit, weshalb keine Kosten erhoben und auch keine Parteientschädigungen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